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50812.xml.htm"/>
      <w:bookmarkStart w:id="1" w:name="ksform408122026_0508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MISHAN ORLY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ADAGIO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26051 MERIT CIRCLE,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LAGUNA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Adagio Medical Holdings, Inc.</w:t>
              </w:r>
            </w:hyperlink>
            <w:r>
              <w:rPr/>
              <w:t xml:space="preserve"> [ </w:t>
            </w:r>
            <w:r>
              <w:rPr>
                <w:rFonts w:ascii="Times;serif" w:hAnsi="Times;serif"/>
                <w:color w:val="0000FF"/>
                <w:sz w:val="24"/>
                <w:shd w:fill="FFFFFF" w:val="clear"/>
              </w:rPr>
              <w:t>ADGM</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34"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Non-qualified stock option (right to buy)</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0.7103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stock option granted under the Issuer's Non-Employee Director Compensation Policy and the Issuer's 2024 Equity Incentive Plan (the "Option"). The Option will vest in equal monthly installments over a one-year period, whereby 1/12th of shares underlying the Option shall vest in equal monthly installments at the conclusion of each month of continuous service after the vesting commencement date of 06/16/2026.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Deborah Kaster,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122026_050813.htm"/>
      <w:bookmarkStart w:id="3" w:name="ksex2408122026_050813"/>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Deborah Kaster and Todd Usen of Adagio Medical,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tbl>
      <w:tblPr>
        <w:tblW w:w="2750" w:type="dxa"/>
        <w:jc w:val="center"/>
        <w:tblInd w:w="0" w:type="dxa"/>
        <w:tblLayout w:type="fixed"/>
        <w:tblCellMar>
          <w:top w:w="0" w:type="dxa"/>
          <w:left w:w="0" w:type="dxa"/>
          <w:bottom w:w="0" w:type="dxa"/>
          <w:right w:w="0" w:type="dxa"/>
        </w:tblCellMar>
      </w:tblPr>
      <w:tblGrid>
        <w:gridCol w:w="365"/>
        <w:gridCol w:w="2385"/>
      </w:tblGrid>
      <w:tr>
        <w:trPr/>
        <w:tc>
          <w:tcPr>
            <w:tcW w:w="36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5" w:type="dxa"/>
            <w:tcBorders/>
            <w:shd w:fill="FFFFFF" w:val="clear"/>
          </w:tcPr>
          <w:p>
            <w:pPr>
              <w:pStyle w:val="TableContents"/>
              <w:bidi w:val="0"/>
              <w:spacing w:before="0" w:after="0"/>
              <w:ind w:left="0" w:right="0" w:hanging="0"/>
              <w:jc w:val="left"/>
              <w:rPr>
                <w:sz w:val="18"/>
              </w:rPr>
            </w:pPr>
            <w:r>
              <w:rPr>
                <w:sz w:val="18"/>
              </w:rPr>
              <w:t>Date</w:t>
            </w:r>
            <w:r>
              <w:rPr>
                <w:b w:val="false"/>
                <w:sz w:val="20"/>
              </w:rPr>
              <w:t>:</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8/11/2026</w:t>
            </w:r>
          </w:p>
        </w:tc>
      </w:tr>
      <w:tr>
        <w:trPr>
          <w:trHeight w:val="255" w:hRule="atLeast"/>
        </w:trPr>
        <w:tc>
          <w:tcPr>
            <w:tcW w:w="365"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r>
          </w:p>
        </w:tc>
      </w:tr>
    </w:tbl>
    <w:p>
      <w:pPr>
        <w:pStyle w:val="TextBody"/>
        <w:bidi w:val="0"/>
        <w:spacing w:before="0" w:after="0"/>
        <w:ind w:left="0" w:right="0" w:hanging="0"/>
        <w:jc w:val="both"/>
        <w:rPr/>
      </w:pPr>
      <w:r>
        <w:rPr/>
      </w:r>
    </w:p>
    <w:tbl>
      <w:tblPr>
        <w:tblW w:w="2705" w:type="dxa"/>
        <w:jc w:val="center"/>
        <w:tblInd w:w="0" w:type="dxa"/>
        <w:tblLayout w:type="fixed"/>
        <w:tblCellMar>
          <w:top w:w="0" w:type="dxa"/>
          <w:left w:w="0" w:type="dxa"/>
          <w:bottom w:w="0" w:type="dxa"/>
          <w:right w:w="0" w:type="dxa"/>
        </w:tblCellMar>
      </w:tblPr>
      <w:tblGrid>
        <w:gridCol w:w="320"/>
        <w:gridCol w:w="2385"/>
      </w:tblGrid>
      <w:tr>
        <w:trPr/>
        <w:tc>
          <w:tcPr>
            <w:tcW w:w="32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20" w:type="dxa"/>
            <w:tcBorders/>
            <w:shd w:fill="FFFFFF" w:val="clear"/>
          </w:tcPr>
          <w:p>
            <w:pPr>
              <w:pStyle w:val="TableContents"/>
              <w:bidi w:val="0"/>
              <w:spacing w:before="0" w:after="0"/>
              <w:ind w:left="0" w:right="0" w:hanging="0"/>
              <w:jc w:val="left"/>
              <w:rPr/>
            </w:pPr>
            <w:r>
              <w:rPr/>
              <w:t>By:</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/s/ Orly Mishan</w:t>
            </w:r>
          </w:p>
        </w:tc>
      </w:tr>
      <w:tr>
        <w:trPr>
          <w:trHeight w:val="255" w:hRule="atLeast"/>
        </w:trPr>
        <w:tc>
          <w:tcPr>
            <w:tcW w:w="320"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t>Name: Orly Mishan</w:t>
            </w:r>
          </w:p>
          <w:p>
            <w:pPr>
              <w:pStyle w:val="TableContents"/>
              <w:bidi w:val="0"/>
              <w:spacing w:before="0" w:after="0"/>
              <w:ind w:left="0" w:right="0" w:hanging="0"/>
              <w:jc w:val="left"/>
              <w:rPr/>
            </w:pPr>
            <w:r>
              <w:rPr/>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911" TargetMode="External"/><Relationship Id="rId5" Type="http://schemas.openxmlformats.org/officeDocument/2006/relationships/hyperlink" Target="http://www.sec.gov/cgi-bin/browse-edgar?action=getcompany&amp;CIK=0002006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1143</Words>
  <Characters>6106</Characters>
  <CharactersWithSpaces>7168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